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0B" w:rsidRDefault="00E36B0B">
      <w:pPr>
        <w:spacing w:line="1" w:lineRule="exact"/>
      </w:pPr>
    </w:p>
    <w:p w:rsidR="00DA24FD" w:rsidRDefault="00DA24FD">
      <w:pPr>
        <w:pStyle w:val="1"/>
        <w:ind w:firstLine="0"/>
        <w:jc w:val="center"/>
      </w:pPr>
    </w:p>
    <w:p w:rsidR="00DA24FD" w:rsidRDefault="00DA24FD">
      <w:pPr>
        <w:pStyle w:val="1"/>
        <w:ind w:firstLine="0"/>
        <w:jc w:val="center"/>
      </w:pPr>
    </w:p>
    <w:p w:rsidR="00650CA3" w:rsidRDefault="00650CA3" w:rsidP="00650CA3">
      <w:pPr>
        <w:pStyle w:val="1"/>
        <w:jc w:val="center"/>
      </w:pPr>
      <w:r>
        <w:t xml:space="preserve">Вопросы  на  </w:t>
      </w:r>
      <w:r w:rsidR="008251AE">
        <w:rPr>
          <w:b/>
          <w:u w:val="single"/>
        </w:rPr>
        <w:t>втор</w:t>
      </w:r>
      <w:r w:rsidRPr="00650CA3">
        <w:rPr>
          <w:b/>
          <w:u w:val="single"/>
        </w:rPr>
        <w:t>ую</w:t>
      </w:r>
      <w:r>
        <w:t xml:space="preserve">  квалификационную  категорию</w:t>
      </w:r>
    </w:p>
    <w:p w:rsidR="00DA24FD" w:rsidRDefault="00650CA3" w:rsidP="00650CA3">
      <w:pPr>
        <w:pStyle w:val="1"/>
        <w:ind w:firstLine="0"/>
        <w:jc w:val="center"/>
        <w:rPr>
          <w:b/>
          <w:bCs/>
          <w:u w:val="single"/>
        </w:rPr>
      </w:pPr>
      <w:r>
        <w:t>по квалификации   «</w:t>
      </w:r>
      <w:r w:rsidRPr="00650CA3">
        <w:rPr>
          <w:b/>
          <w:bCs/>
          <w:u w:val="single"/>
        </w:rPr>
        <w:t>Акушерка»</w:t>
      </w:r>
    </w:p>
    <w:p w:rsidR="00650CA3" w:rsidRDefault="00650CA3" w:rsidP="00650CA3">
      <w:pPr>
        <w:pStyle w:val="1"/>
        <w:ind w:firstLine="0"/>
        <w:jc w:val="center"/>
      </w:pPr>
    </w:p>
    <w:p w:rsidR="00E36B0B" w:rsidRDefault="00AD5DD6">
      <w:pPr>
        <w:pStyle w:val="1"/>
        <w:spacing w:line="257" w:lineRule="auto"/>
        <w:ind w:firstLine="0"/>
      </w:pPr>
      <w:r>
        <w:rPr>
          <w:b/>
          <w:bCs/>
        </w:rPr>
        <w:t>Вопросы по квалификации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01"/>
        </w:tabs>
        <w:spacing w:line="257" w:lineRule="auto"/>
        <w:ind w:firstLine="740"/>
        <w:jc w:val="both"/>
      </w:pPr>
      <w:bookmarkStart w:id="0" w:name="bookmark0"/>
      <w:bookmarkEnd w:id="0"/>
      <w:r>
        <w:t>Организация акушерско-гинекологической помощи в Республике Беларусь: структура, принципы, задачи, организация оказания помощи.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092"/>
        </w:tabs>
        <w:spacing w:line="257" w:lineRule="auto"/>
        <w:ind w:firstLine="740"/>
        <w:jc w:val="both"/>
      </w:pPr>
      <w:bookmarkStart w:id="1" w:name="bookmark1"/>
      <w:bookmarkEnd w:id="1"/>
      <w:r>
        <w:t>Основы медицинской этики и деонтологии в акушерстве, профессионально значимые качества фельдшера-акушера.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097"/>
        </w:tabs>
        <w:spacing w:line="257" w:lineRule="auto"/>
        <w:ind w:firstLine="740"/>
        <w:jc w:val="both"/>
      </w:pPr>
      <w:bookmarkStart w:id="2" w:name="bookmark2"/>
      <w:bookmarkEnd w:id="2"/>
      <w:r>
        <w:t>Антенатальная охрана плода. Роль фельдшера-акушера в системе охраны материнства и детства.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097"/>
        </w:tabs>
        <w:spacing w:line="257" w:lineRule="auto"/>
        <w:ind w:firstLine="740"/>
        <w:jc w:val="both"/>
      </w:pPr>
      <w:bookmarkStart w:id="3" w:name="bookmark3"/>
      <w:bookmarkEnd w:id="3"/>
      <w:r>
        <w:t>Методика обследования беременной. Опрос. Объективное обследование, акушерское исследование. Дополнительные методы исследования.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06"/>
        </w:tabs>
        <w:spacing w:line="257" w:lineRule="auto"/>
        <w:ind w:firstLine="740"/>
        <w:jc w:val="both"/>
      </w:pPr>
      <w:bookmarkStart w:id="4" w:name="bookmark4"/>
      <w:bookmarkEnd w:id="4"/>
      <w:r>
        <w:t>Женский таз и тазовое дно. Строение тазового дна, его значение. Проводная ось таза. Угол наклонения.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01"/>
        </w:tabs>
        <w:spacing w:line="257" w:lineRule="auto"/>
        <w:ind w:firstLine="740"/>
        <w:jc w:val="both"/>
      </w:pPr>
      <w:bookmarkStart w:id="5" w:name="bookmark5"/>
      <w:bookmarkEnd w:id="5"/>
      <w:r>
        <w:t>Внутренние половые органы. Строение влагалища, микрофлора, степень чистоты влагалищного содержимого.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01"/>
        </w:tabs>
        <w:spacing w:line="257" w:lineRule="auto"/>
        <w:ind w:firstLine="740"/>
        <w:jc w:val="both"/>
      </w:pPr>
      <w:bookmarkStart w:id="6" w:name="bookmark6"/>
      <w:bookmarkEnd w:id="6"/>
      <w:r>
        <w:t>Плод в различные сроки беременности. Признаки зрелого плода. Плод как объект родов, взаимосвязь между размерами таза и размерами головки.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11"/>
        </w:tabs>
        <w:spacing w:line="257" w:lineRule="auto"/>
        <w:ind w:firstLine="740"/>
        <w:jc w:val="both"/>
      </w:pPr>
      <w:bookmarkStart w:id="7" w:name="bookmark7"/>
      <w:bookmarkEnd w:id="7"/>
      <w:r>
        <w:t>Нормальный менструальный цикл. Нейрогуморальная регуляция. Циклические изменения в половых органах.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01"/>
        </w:tabs>
        <w:spacing w:line="257" w:lineRule="auto"/>
        <w:ind w:firstLine="740"/>
        <w:jc w:val="both"/>
      </w:pPr>
      <w:bookmarkStart w:id="8" w:name="bookmark8"/>
      <w:bookmarkEnd w:id="8"/>
      <w:r>
        <w:t>Диагностика поздних сроков беременности. Положение, предлежание, позиция, вид позиции.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6"/>
        </w:tabs>
        <w:spacing w:line="257" w:lineRule="auto"/>
        <w:ind w:firstLine="740"/>
        <w:jc w:val="both"/>
      </w:pPr>
      <w:bookmarkStart w:id="9" w:name="bookmark9"/>
      <w:bookmarkEnd w:id="9"/>
      <w:r>
        <w:t>Диагностика ранних сроков беременности. Предположительные, вероятные и достоверные признаки беременности.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1"/>
        </w:tabs>
        <w:spacing w:line="257" w:lineRule="auto"/>
        <w:ind w:firstLine="740"/>
        <w:jc w:val="both"/>
      </w:pPr>
      <w:bookmarkStart w:id="10" w:name="bookmark10"/>
      <w:bookmarkEnd w:id="10"/>
      <w:r>
        <w:t>Современные методы обезболивания. Роль фельдшера-акушера в обезболивании родов.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6"/>
        </w:tabs>
        <w:spacing w:line="257" w:lineRule="auto"/>
        <w:ind w:firstLine="740"/>
        <w:jc w:val="both"/>
      </w:pPr>
      <w:bookmarkStart w:id="11" w:name="bookmark11"/>
      <w:bookmarkEnd w:id="11"/>
      <w:r>
        <w:t>Принципы планирования семьи. Современные методы контрацепции.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6"/>
        </w:tabs>
        <w:spacing w:line="257" w:lineRule="auto"/>
        <w:ind w:firstLine="740"/>
        <w:jc w:val="both"/>
      </w:pPr>
      <w:bookmarkStart w:id="12" w:name="bookmark12"/>
      <w:bookmarkEnd w:id="12"/>
      <w:r>
        <w:t>Формирование ЗОЖ. Факторы, влияющие на здоровье. Значение гигиены, диеты, режима дня для беременной.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6"/>
        </w:tabs>
        <w:spacing w:line="257" w:lineRule="auto"/>
        <w:ind w:firstLine="740"/>
        <w:jc w:val="both"/>
      </w:pPr>
      <w:bookmarkStart w:id="13" w:name="bookmark13"/>
      <w:bookmarkEnd w:id="13"/>
      <w:r>
        <w:t>Оплодотворение. Критические периоды в развитии эмбриона и плода. Влияние вредных факторов на организм матери и плода.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6"/>
        </w:tabs>
        <w:spacing w:line="257" w:lineRule="auto"/>
        <w:ind w:firstLine="740"/>
        <w:jc w:val="both"/>
      </w:pPr>
      <w:bookmarkStart w:id="14" w:name="bookmark14"/>
      <w:bookmarkEnd w:id="14"/>
      <w:r>
        <w:t>Физиологические и психологические изменения в организме женщины во время беременности. Перестройка деятельности дыхательной, мочевыделительной, сердечно-сосудистой, половой систем в период беременности.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4"/>
        </w:tabs>
        <w:ind w:firstLine="740"/>
        <w:jc w:val="both"/>
      </w:pPr>
      <w:bookmarkStart w:id="15" w:name="bookmark15"/>
      <w:bookmarkEnd w:id="15"/>
      <w:r>
        <w:t>Современный взгляд на причину наступления родов. Предвестники. Периоды родов. Характеристика родовых схваток.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5"/>
        </w:tabs>
        <w:ind w:firstLine="740"/>
        <w:jc w:val="both"/>
      </w:pPr>
      <w:bookmarkStart w:id="16" w:name="bookmark16"/>
      <w:bookmarkEnd w:id="16"/>
      <w:r>
        <w:t>Ведение периода раскрытия. Прием, наблюдение, уход в I периоде.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4"/>
        </w:tabs>
        <w:ind w:firstLine="740"/>
        <w:jc w:val="both"/>
      </w:pPr>
      <w:bookmarkStart w:id="17" w:name="bookmark17"/>
      <w:bookmarkEnd w:id="17"/>
      <w:r>
        <w:t>Нормальный послеродовый период, изменение в организме женщины. Профилактика и лечение лактостаза, трещин сосков.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4"/>
        </w:tabs>
        <w:ind w:firstLine="740"/>
        <w:jc w:val="both"/>
      </w:pPr>
      <w:bookmarkStart w:id="18" w:name="bookmark18"/>
      <w:bookmarkEnd w:id="18"/>
      <w:r>
        <w:t>Асфиксия новорожденного. Оценка по шкале Апгар. Причины, клинические формы. Профилактика.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0"/>
        </w:tabs>
        <w:ind w:firstLine="740"/>
        <w:jc w:val="both"/>
      </w:pPr>
      <w:bookmarkStart w:id="19" w:name="bookmark19"/>
      <w:bookmarkEnd w:id="19"/>
      <w:r>
        <w:t>Гипоксия плода. Причины. Методы диагностики. Определение степени тяжести. Профилактика. Лечение острой гипоксии.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9"/>
        </w:tabs>
        <w:ind w:firstLine="740"/>
        <w:jc w:val="both"/>
      </w:pPr>
      <w:bookmarkStart w:id="20" w:name="bookmark20"/>
      <w:bookmarkEnd w:id="20"/>
      <w:r>
        <w:t>Классификация тазовых предлежаний, причины, диагностика, течение беременности, особенности ведения, осложнения в родах для матери.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4"/>
        </w:tabs>
        <w:ind w:firstLine="740"/>
        <w:jc w:val="both"/>
      </w:pPr>
      <w:bookmarkStart w:id="21" w:name="bookmark21"/>
      <w:bookmarkEnd w:id="21"/>
      <w:r>
        <w:t xml:space="preserve">Течение I периода. Ретракция, контракция, дистракция. Пояс </w:t>
      </w:r>
      <w:r>
        <w:lastRenderedPageBreak/>
        <w:t>соприкосновения, деления вод на передние и задние. Признаки начала родовой деятельности.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4"/>
        </w:tabs>
        <w:ind w:firstLine="740"/>
        <w:jc w:val="both"/>
      </w:pPr>
      <w:bookmarkStart w:id="22" w:name="bookmark22"/>
      <w:bookmarkEnd w:id="22"/>
      <w:r>
        <w:t>Аномалии развития амниона, пуповины, плаценты. Распознавание, влияние на течение беременности и родов. Трофобластические заболевания: пузырный занос, хорионкарцинома. Диагностика, лечение, профилактика, прогноз.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9"/>
        </w:tabs>
        <w:ind w:firstLine="740"/>
        <w:jc w:val="both"/>
      </w:pPr>
      <w:bookmarkStart w:id="23" w:name="bookmark23"/>
      <w:bookmarkEnd w:id="23"/>
      <w:r>
        <w:t>Беременность и заболевания почек. Этиология, клиника, течение беременности. Лечение. Ведение беременности, родов и послеродового периода. Профилактика осложнений.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9"/>
        </w:tabs>
        <w:ind w:firstLine="740"/>
        <w:jc w:val="both"/>
      </w:pPr>
      <w:bookmarkStart w:id="24" w:name="bookmark24"/>
      <w:bookmarkEnd w:id="24"/>
      <w:r>
        <w:t>Инфекционные заболевания и беременность (краснуха, грипп, токсоплазмоз, листериоз, туберкулез). Внутриутробное инфицирование плода. Особенности клинического течения при беременности.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04"/>
        </w:tabs>
        <w:ind w:firstLine="740"/>
        <w:jc w:val="both"/>
      </w:pPr>
      <w:bookmarkStart w:id="25" w:name="bookmark25"/>
      <w:bookmarkEnd w:id="25"/>
      <w:r>
        <w:t>Инфекции, передаваемые половым путем, ВИЧ. Диагностика. Ведение беременных в женской консультации, в роддоме.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9"/>
        </w:tabs>
        <w:ind w:firstLine="740"/>
        <w:jc w:val="both"/>
      </w:pPr>
      <w:bookmarkStart w:id="26" w:name="bookmark26"/>
      <w:bookmarkEnd w:id="26"/>
      <w:r>
        <w:t>Физиологическая взаимосвязь между плодом и материнским организмом. Образование оболочек, плаценты, околоплодных вод. Их строение, функция, значение.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9"/>
        </w:tabs>
        <w:ind w:firstLine="740"/>
        <w:jc w:val="both"/>
      </w:pPr>
      <w:bookmarkStart w:id="27" w:name="bookmark27"/>
      <w:bookmarkEnd w:id="27"/>
      <w:r>
        <w:t>Преэклампсия. Клиника, диагностика. Возможные осложнения у матери и плода. Особенности ведения родов.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28" w:name="bookmark28"/>
      <w:bookmarkStart w:id="29" w:name="bookmark36"/>
      <w:bookmarkEnd w:id="28"/>
      <w:bookmarkEnd w:id="29"/>
      <w:r>
        <w:t>Многоплодная беременность, варианты многоплодия беременности, течение, диагностика. Роль фельдшера-акушера в предупреждении осложнений у матери и плода.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7"/>
        </w:tabs>
        <w:ind w:firstLine="740"/>
        <w:jc w:val="both"/>
      </w:pPr>
      <w:bookmarkStart w:id="30" w:name="bookmark37"/>
      <w:bookmarkEnd w:id="30"/>
      <w:r>
        <w:t>Физиопсихопрофилактическая подготовка беременной к родам. Значение гигиены, диеты, режима дня. Подготовка молочных желез к лактации.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1" w:name="bookmark38"/>
      <w:bookmarkEnd w:id="31"/>
      <w:r>
        <w:t>Течение и ведение II периода родов. Понятие о потугах. Врезывание и прорезывание головки.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2" w:name="bookmark39"/>
      <w:bookmarkEnd w:id="32"/>
      <w:r>
        <w:t>Самопроизвольный аборт, причины, диагностика, классификация, клиника, тактика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7"/>
        </w:tabs>
        <w:ind w:firstLine="740"/>
        <w:jc w:val="both"/>
      </w:pPr>
      <w:bookmarkStart w:id="33" w:name="bookmark40"/>
      <w:bookmarkEnd w:id="33"/>
      <w:r>
        <w:t>Акушерские свищи. Послеродовые мочеполовые и кишечно</w:t>
      </w:r>
      <w:r>
        <w:softHyphen/>
        <w:t>влагалищные свищи. Этиология. Клиника и диагностика свищей. Лечение. Роль фельдшера-акушера в профилактике.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4" w:name="bookmark41"/>
      <w:bookmarkEnd w:id="34"/>
      <w:r>
        <w:t>Акушерский травматизм. Классификация родового травматизма. Причины. Диагностика. Гематомы наружных половых органов.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5" w:name="bookmark42"/>
      <w:bookmarkEnd w:id="35"/>
      <w:r>
        <w:t>Разрывы промежности. Клиника угрожающего разрыва промежности. Степени разрывов промежности. Тактика фельдшера-акушера.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6" w:name="bookmark43"/>
      <w:bookmarkEnd w:id="36"/>
      <w:r>
        <w:t>HELLP-синдром. Этиология, патогенез, клинические проявления, диагностика, принципы лечения.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7" w:name="bookmark44"/>
      <w:bookmarkEnd w:id="37"/>
      <w:r>
        <w:t>Кровотечения в родах. Причины кровотечений в первом и втором периодах родов. Кровотечение в третьем периоде родов: приращение плаценты, задержка частей последа. Причины, клиника. Роль фельдшера- акушера в профилактике осложнений. Тактика в условиях стационара и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8" w:name="bookmark45"/>
      <w:bookmarkEnd w:id="38"/>
      <w:r>
        <w:t>Кровотечения в первой половине беременности. Внематочная беременность, причины, диагностика. Дифференциальная диагностика с острой гинекологической и хирургической патологией. Лечебно-тактические мероприятия фельдшера-акушера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9" w:name="bookmark46"/>
      <w:bookmarkEnd w:id="39"/>
      <w:r>
        <w:t>Предлежание плаценты. Причины, классификация. Клиническая картина. Диагностика. Тактика ведения беременности. Родоразрешение.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7"/>
        </w:tabs>
        <w:ind w:firstLine="740"/>
        <w:jc w:val="both"/>
      </w:pPr>
      <w:bookmarkStart w:id="40" w:name="bookmark47"/>
      <w:bookmarkEnd w:id="40"/>
      <w:r>
        <w:lastRenderedPageBreak/>
        <w:t>Послеродовые гнойно-септические заболевания третьего и четвертого этапов. Акушерский перитонит. Сепсис. Септический шок. Диагностика. Клиника. Принципы лечения. Профилактика септических заболеваний.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41" w:name="bookmark48"/>
      <w:bookmarkEnd w:id="41"/>
      <w:r>
        <w:t>Поперечные и косые положения плода. Причины неправильных положений плода. Диагностика. Ведение беременности и родов. Тактика фельдшера-акушера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42" w:name="bookmark49"/>
      <w:bookmarkEnd w:id="42"/>
      <w:r>
        <w:t>Операции, проводимые в родах. Показания. Этапы операций. Осложнения.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19"/>
        </w:tabs>
        <w:spacing w:line="262" w:lineRule="auto"/>
        <w:ind w:firstLine="760"/>
        <w:jc w:val="both"/>
      </w:pPr>
      <w:bookmarkStart w:id="43" w:name="bookmark50"/>
      <w:bookmarkEnd w:id="43"/>
      <w:r>
        <w:t>Травмы сочленений таза в родах. Расхождения лонных костей. Этиология. Клиника и диагностика. Лечение. Профилактика.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4"/>
        </w:tabs>
        <w:spacing w:line="262" w:lineRule="auto"/>
        <w:ind w:firstLine="760"/>
        <w:jc w:val="both"/>
      </w:pPr>
      <w:bookmarkStart w:id="44" w:name="bookmark51"/>
      <w:bookmarkEnd w:id="44"/>
      <w:r>
        <w:t>Классификация узких тазов. Этиология. Степени сужения таза по истиной конъюгате. Диагностика. Течение и ведение родов при узких тазах.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4"/>
        </w:tabs>
        <w:spacing w:line="262" w:lineRule="auto"/>
        <w:ind w:firstLine="760"/>
        <w:jc w:val="both"/>
      </w:pPr>
      <w:bookmarkStart w:id="45" w:name="bookmark52"/>
      <w:bookmarkEnd w:id="45"/>
      <w:r>
        <w:t>Разрывы матки. Классификация. Этиология. Клиническая картина угрожающего, начавшегося, свершившегося разрыва матки. Лечебно</w:t>
      </w:r>
      <w:r>
        <w:softHyphen/>
        <w:t>тактические мероприятия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4"/>
        </w:tabs>
        <w:spacing w:line="262" w:lineRule="auto"/>
        <w:ind w:firstLine="760"/>
        <w:jc w:val="both"/>
      </w:pPr>
      <w:bookmarkStart w:id="46" w:name="bookmark53"/>
      <w:bookmarkEnd w:id="46"/>
      <w:r>
        <w:t>Геморрагический шок в акушерстве. Причины, стадии геморрагического шока, осложнения. Профилактика акушерских кровотечений.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4"/>
        </w:tabs>
        <w:spacing w:line="262" w:lineRule="auto"/>
        <w:ind w:firstLine="760"/>
        <w:jc w:val="both"/>
      </w:pPr>
      <w:bookmarkStart w:id="47" w:name="bookmark54"/>
      <w:bookmarkEnd w:id="47"/>
      <w:r>
        <w:t>Кровотечения в раннем послеродовом периоде. Гипотония и атония матки. Причины и факторы нарушения сократительной деятельности матки. Клиника, диагностика. Мероприятия по остановке кровотечения.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4"/>
        </w:tabs>
        <w:spacing w:line="262" w:lineRule="auto"/>
        <w:ind w:firstLine="760"/>
        <w:jc w:val="both"/>
      </w:pPr>
      <w:bookmarkStart w:id="48" w:name="bookmark55"/>
      <w:bookmarkEnd w:id="48"/>
      <w:r>
        <w:t>Разрывы мягких тканей родового канала, влагалища, шейки матки, их клинические особенности. Роль фельдшера-акушера в профилактике разрывов мягких тканей родового канала.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19"/>
        </w:tabs>
        <w:spacing w:line="262" w:lineRule="auto"/>
        <w:ind w:firstLine="760"/>
        <w:jc w:val="both"/>
      </w:pPr>
      <w:bookmarkStart w:id="49" w:name="bookmark56"/>
      <w:bookmarkEnd w:id="49"/>
      <w:r>
        <w:t>Маточные кровотечения при нарушениях в системе гемостаза. ДВС- синдром. Этиология. Классификация по стадиям. Диагностика.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4"/>
        </w:tabs>
        <w:spacing w:line="262" w:lineRule="auto"/>
        <w:ind w:firstLine="760"/>
        <w:jc w:val="both"/>
      </w:pPr>
      <w:bookmarkStart w:id="50" w:name="bookmark57"/>
      <w:bookmarkEnd w:id="50"/>
      <w:r>
        <w:t>Преждевременная отслойка нормально расположенной плаценты. Предрасполагающие факторы к ПОНРП. Клинические проявления, диагностика. Осложнения для матери и плода. Лечебно-тактические мероприятия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bookmarkStart w:id="51" w:name="bookmark58"/>
      <w:bookmarkEnd w:id="51"/>
      <w:r>
        <w:t>Самопроизвольные аборты. Классификация. Клинические признаки. Причины. Лечебно-тактические мероприятия фельдшера-акушера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19"/>
        </w:tabs>
        <w:spacing w:after="320" w:line="262" w:lineRule="auto"/>
        <w:ind w:firstLine="760"/>
        <w:jc w:val="both"/>
      </w:pPr>
      <w:bookmarkStart w:id="52" w:name="bookmark59"/>
      <w:bookmarkEnd w:id="52"/>
      <w:r>
        <w:t>Классификация акушерских кровотечений по срокам беременности, периодам родов и причинам, приводящим к кровотечению.</w:t>
      </w:r>
    </w:p>
    <w:p w:rsidR="00E36B0B" w:rsidRDefault="00AD5DD6">
      <w:pPr>
        <w:pStyle w:val="1"/>
        <w:spacing w:line="266" w:lineRule="auto"/>
        <w:ind w:firstLine="760"/>
        <w:jc w:val="both"/>
      </w:pPr>
      <w:r>
        <w:rPr>
          <w:b/>
          <w:bCs/>
        </w:rPr>
        <w:t>Вопросы по общественному здоровью и (или) организации здравоохранения</w:t>
      </w:r>
    </w:p>
    <w:p w:rsidR="00E36B0B" w:rsidRDefault="00AD5DD6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>
        <w:t>Законодательные основы здравоохранения Республики Беларусь.</w:t>
      </w:r>
    </w:p>
    <w:p w:rsidR="00E36B0B" w:rsidRDefault="00AD5DD6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>
        <w:t>Общественное здоровье и здравоохранение как ресурс социально</w:t>
      </w:r>
      <w:r>
        <w:softHyphen/>
        <w:t>экономического развития государства.</w:t>
      </w:r>
    </w:p>
    <w:p w:rsidR="00E36B0B" w:rsidRDefault="00AD5DD6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>
        <w:t>Здоровье населения и методы его изучения.</w:t>
      </w:r>
    </w:p>
    <w:p w:rsidR="00E36B0B" w:rsidRDefault="00AD5DD6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>
        <w:t>Основные принципы государственной политики Республики Беларусь в области здравоохранения.</w:t>
      </w:r>
    </w:p>
    <w:p w:rsidR="00E36B0B" w:rsidRDefault="00AD5DD6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E36B0B" w:rsidRDefault="00AD5DD6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>
        <w:t>Основные функции менеджмента. Эволюция управленческой мысли.</w:t>
      </w:r>
    </w:p>
    <w:p w:rsidR="00E36B0B" w:rsidRDefault="00AD5DD6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bookmarkStart w:id="53" w:name="bookmark60"/>
      <w:bookmarkEnd w:id="53"/>
      <w:r>
        <w:t>Структура</w:t>
      </w:r>
      <w:r>
        <w:tab/>
        <w:t>здравоохранения Республики Беларусь. Система</w:t>
      </w:r>
    </w:p>
    <w:p w:rsidR="00E36B0B" w:rsidRDefault="00AD5DD6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>
        <w:t>управления здравоохранением Республики Беларусь.</w:t>
      </w:r>
    </w:p>
    <w:p w:rsidR="00E36B0B" w:rsidRDefault="00AD5DD6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bookmarkStart w:id="54" w:name="bookmark61"/>
      <w:bookmarkEnd w:id="54"/>
      <w:r>
        <w:lastRenderedPageBreak/>
        <w:t>Финансирование здравоохранения Республики Беларусь.</w:t>
      </w:r>
    </w:p>
    <w:p w:rsidR="0045536D" w:rsidRDefault="00AD5DD6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bookmarkStart w:id="55" w:name="bookmark62"/>
      <w:bookmarkEnd w:id="55"/>
      <w:r>
        <w:t>Качество медицинской помощи, его оценка и экспертиза.</w:t>
      </w:r>
    </w:p>
    <w:p w:rsidR="00E36B0B" w:rsidRDefault="00AD5DD6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>
        <w:t>Организация оказания первичной медицинской помощи населению. Команда врача общей практики.</w:t>
      </w:r>
    </w:p>
    <w:p w:rsidR="0045536D" w:rsidRDefault="0045536D" w:rsidP="0045536D">
      <w:pPr>
        <w:pStyle w:val="1"/>
        <w:tabs>
          <w:tab w:val="left" w:pos="1125"/>
        </w:tabs>
        <w:spacing w:line="262" w:lineRule="auto"/>
        <w:ind w:left="760" w:firstLine="0"/>
        <w:jc w:val="both"/>
      </w:pPr>
    </w:p>
    <w:p w:rsidR="000116DF" w:rsidRDefault="000116DF" w:rsidP="000116DF">
      <w:pPr>
        <w:pStyle w:val="1"/>
        <w:spacing w:line="257" w:lineRule="auto"/>
        <w:ind w:firstLine="700"/>
        <w:jc w:val="both"/>
        <w:rPr>
          <w:b/>
        </w:rPr>
      </w:pPr>
      <w:bookmarkStart w:id="56" w:name="bookmark67"/>
      <w:bookmarkEnd w:id="56"/>
      <w:r w:rsidRPr="009C7B4C">
        <w:rPr>
          <w:b/>
        </w:rPr>
        <w:t>Перечень вопросо</w:t>
      </w:r>
      <w:r w:rsidR="0045536D">
        <w:rPr>
          <w:b/>
        </w:rPr>
        <w:t xml:space="preserve">в по санэпидрежиму для среднего </w:t>
      </w:r>
      <w:r w:rsidRPr="009C7B4C">
        <w:rPr>
          <w:b/>
        </w:rPr>
        <w:t>медицинского персонала</w:t>
      </w:r>
    </w:p>
    <w:p w:rsidR="000116DF" w:rsidRPr="009C7B4C" w:rsidRDefault="000116DF" w:rsidP="000116DF">
      <w:pPr>
        <w:pStyle w:val="1"/>
        <w:spacing w:line="257" w:lineRule="auto"/>
        <w:ind w:firstLine="700"/>
        <w:jc w:val="both"/>
        <w:rPr>
          <w:b/>
        </w:rPr>
      </w:pP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Санитарно-эпидемиологические требования к внутренней отделке помещений организаций здравоохранения, в том числе с особым режимом (операционные, процедурные, перевязочные и др.), мебели и оборудованию.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Учет аварийных ситуаций с биологическим материалом. Тактика действий медицинского персонала после регистрации аварийной ситуации.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Первичное экстренное извещение об инфекционном заболевании, выявленном у пациента: сроки передачи, перечень передаваемых данных. Нужно ли подавать информацию об изменении диагноза, указанного в первичном экстренном извещении?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 xml:space="preserve">Дезинфекция в организации здравоохранения: виды и режимы, условия проведения, факторы, влияющие на качество дезинфекции. 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Предстерилизационная очистка изделий медицинского назначения. Контроль проведения и учет результатов.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Стерилизация в организации здравоохранения: методы, режимы. Виды и методы контроля стерилизации.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Упаковочный материал: виды и сроки сохранения стерильности. Учетно-отчетная документация при проведении дезинфекционно-стерилизационных мероприятий.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Средства индивидуальной защиты работников организации здравоохранения: виды и требования к использованию. Виды противоэпидемических костюмов используемых при проведении противоэпидемических мероприятий в отношении пациента с инфекционным заболеванием, имеющим международное значение.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Перчатки: стерильные и нестерильные, их применение на практике.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Санитарная одежда. Виды и требования к санитарной одежде. Хранение, резерв, смена санитарной одежды.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Бельевой режим. Система и условия сбора и хранения чистого и грязного белья.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Виды уборок. Требования к уборочному инвентарю. Методы и средства для обеззараживания воздушной среды и поверхностей в помещениях.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Текущие уборки, кратность проведения и методы в зависимости от назначения помещений.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 xml:space="preserve">Генеральные уборки, кратность проведения и методы в зависимости от </w:t>
      </w:r>
      <w:r w:rsidRPr="009C7B4C">
        <w:lastRenderedPageBreak/>
        <w:t>назначения помещений.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Основные правила обращения с медицинскими отходами в организации здравоохранения: сбор, обеззараживание и временное хранение медицинских отходов.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Требования к гигиене рук медицинских работников. Гигиеническое мытье рук.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Гигиеническая и хирургическая антисептики рук: тактика проведения, отличия.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Противоэпидемические мероприятий при выявлении пациента с подозрением на инфекционное заболевание (чума).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 xml:space="preserve">Противоэпидемические мероприятий при выявлении пациента с подозрением на инфекционное заболевание (холера). 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 xml:space="preserve">Противоэпидемические мероприятий при подъеме заболеваемости инфекцией </w:t>
      </w:r>
      <w:r w:rsidRPr="009C7B4C">
        <w:rPr>
          <w:lang w:val="en-US"/>
        </w:rPr>
        <w:t>COVID</w:t>
      </w:r>
      <w:r w:rsidRPr="009C7B4C">
        <w:t>-19.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 xml:space="preserve">Сведения о профилактических прививках каких инфекционных заболеваний должны быть у работников отделений? Сроки и условия их проведения. 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Парентеральные вирусные гепатиты. Меры профилактики в учреждении. Группы риска и кодирование при обследовании на парентеральные вирусные гепатиты.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 xml:space="preserve">Санитарно-эпидемиологические мероприятия в операционной, процедурном и перевязочном кабинетах, направленные на снижение риска возникновения инфекций, связанных с оказанием медицинской помощи. 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Санитарно-эпидемиологические мероприятия при проведении инъекций и забора крови из вены, направленные на снижение риска инфекций, связанных с оказанием медицинской помощи.</w:t>
      </w:r>
    </w:p>
    <w:p w:rsidR="000116DF" w:rsidRPr="009C7B4C" w:rsidRDefault="000116DF" w:rsidP="0045536D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bookmarkStart w:id="57" w:name="_GoBack"/>
      <w:bookmarkEnd w:id="57"/>
      <w:r w:rsidRPr="009C7B4C">
        <w:t>Основные санитарно-противоэпидемические мероприятия при выявлении в структурном подразделении пациента с инфекционным заболеванием (с аэрозольным или фекально-оральным механизмами передачи).</w:t>
      </w:r>
    </w:p>
    <w:p w:rsidR="000116DF" w:rsidRPr="009C7B4C" w:rsidRDefault="000116DF" w:rsidP="000116DF">
      <w:pPr>
        <w:pStyle w:val="1"/>
        <w:spacing w:line="257" w:lineRule="auto"/>
        <w:ind w:firstLine="700"/>
      </w:pPr>
      <w:r w:rsidRPr="009C7B4C">
        <w:t xml:space="preserve"> </w:t>
      </w:r>
    </w:p>
    <w:p w:rsidR="00E36B0B" w:rsidRDefault="00E36B0B">
      <w:pPr>
        <w:pStyle w:val="1"/>
        <w:spacing w:after="320"/>
        <w:ind w:firstLine="0"/>
        <w:jc w:val="both"/>
      </w:pPr>
    </w:p>
    <w:p w:rsidR="00E36B0B" w:rsidRDefault="004B1FEA">
      <w:pPr>
        <w:pStyle w:val="1"/>
        <w:ind w:firstLine="720"/>
        <w:jc w:val="both"/>
      </w:pPr>
      <w:r>
        <w:rPr>
          <w:i/>
          <w:iCs/>
        </w:rPr>
        <w:t xml:space="preserve"> </w:t>
      </w:r>
    </w:p>
    <w:sectPr w:rsidR="00E36B0B">
      <w:pgSz w:w="11900" w:h="16840"/>
      <w:pgMar w:top="564" w:right="277" w:bottom="836" w:left="2076" w:header="136" w:footer="4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0A" w:rsidRDefault="0041430A">
      <w:r>
        <w:separator/>
      </w:r>
    </w:p>
  </w:endnote>
  <w:endnote w:type="continuationSeparator" w:id="0">
    <w:p w:rsidR="0041430A" w:rsidRDefault="0041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0A" w:rsidRDefault="0041430A"/>
  </w:footnote>
  <w:footnote w:type="continuationSeparator" w:id="0">
    <w:p w:rsidR="0041430A" w:rsidRDefault="004143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283"/>
    <w:multiLevelType w:val="hybridMultilevel"/>
    <w:tmpl w:val="A8E6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E6A"/>
    <w:multiLevelType w:val="hybridMultilevel"/>
    <w:tmpl w:val="8B0480F0"/>
    <w:lvl w:ilvl="0" w:tplc="43EC1E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DFA612E"/>
    <w:multiLevelType w:val="hybridMultilevel"/>
    <w:tmpl w:val="CBBA1784"/>
    <w:lvl w:ilvl="0" w:tplc="7D906DC0">
      <w:start w:val="5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024"/>
    <w:multiLevelType w:val="hybridMultilevel"/>
    <w:tmpl w:val="E458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6EED"/>
    <w:multiLevelType w:val="multilevel"/>
    <w:tmpl w:val="A768D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E60BC"/>
    <w:multiLevelType w:val="multilevel"/>
    <w:tmpl w:val="83E203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6635F0"/>
    <w:multiLevelType w:val="hybridMultilevel"/>
    <w:tmpl w:val="FABECCB6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3A465889"/>
    <w:multiLevelType w:val="multilevel"/>
    <w:tmpl w:val="6EBC8CD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0F7FAC"/>
    <w:multiLevelType w:val="multilevel"/>
    <w:tmpl w:val="7AA8049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9562CC"/>
    <w:multiLevelType w:val="hybridMultilevel"/>
    <w:tmpl w:val="CD92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B"/>
    <w:rsid w:val="000116DF"/>
    <w:rsid w:val="0005514B"/>
    <w:rsid w:val="0011263A"/>
    <w:rsid w:val="001F28DB"/>
    <w:rsid w:val="002F0895"/>
    <w:rsid w:val="002F207C"/>
    <w:rsid w:val="0041430A"/>
    <w:rsid w:val="004305FC"/>
    <w:rsid w:val="0045536D"/>
    <w:rsid w:val="004B1FEA"/>
    <w:rsid w:val="00650CA3"/>
    <w:rsid w:val="00730C4D"/>
    <w:rsid w:val="00824FCC"/>
    <w:rsid w:val="008251AE"/>
    <w:rsid w:val="008C3368"/>
    <w:rsid w:val="00AD5DD6"/>
    <w:rsid w:val="00AE5CC6"/>
    <w:rsid w:val="00B627D6"/>
    <w:rsid w:val="00C17AC1"/>
    <w:rsid w:val="00D75E26"/>
    <w:rsid w:val="00DA24FD"/>
    <w:rsid w:val="00E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EE14"/>
  <w15:docId w15:val="{F6354F49-324F-4699-84ED-94757505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30" w:lineRule="auto"/>
    </w:pPr>
    <w:rPr>
      <w:rFonts w:ascii="Times New Roman" w:eastAsia="Times New Roman" w:hAnsi="Times New Roman" w:cs="Times New Roman"/>
      <w:color w:val="212121"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259" w:lineRule="auto"/>
      <w:ind w:firstLine="400"/>
    </w:pPr>
    <w:rPr>
      <w:rFonts w:ascii="Times New Roman" w:eastAsia="Times New Roman" w:hAnsi="Times New Roman" w:cs="Times New Roman"/>
      <w:color w:val="2121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Каленчак Екатерина Викторовна</cp:lastModifiedBy>
  <cp:revision>16</cp:revision>
  <dcterms:created xsi:type="dcterms:W3CDTF">2022-03-17T07:02:00Z</dcterms:created>
  <dcterms:modified xsi:type="dcterms:W3CDTF">2022-04-06T13:21:00Z</dcterms:modified>
</cp:coreProperties>
</file>